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1B" w:rsidRPr="00486BFB" w:rsidRDefault="00677AFA">
      <w:pPr>
        <w:rPr>
          <w:b/>
          <w:sz w:val="28"/>
          <w:szCs w:val="28"/>
          <w:u w:val="single"/>
        </w:rPr>
      </w:pPr>
      <w:bookmarkStart w:id="0" w:name="_GoBack"/>
      <w:bookmarkEnd w:id="0"/>
      <w:r w:rsidRPr="00486BFB">
        <w:rPr>
          <w:b/>
          <w:sz w:val="28"/>
          <w:szCs w:val="28"/>
          <w:u w:val="single"/>
        </w:rPr>
        <w:t>Irish Education System</w:t>
      </w:r>
    </w:p>
    <w:p w:rsidR="00677AFA" w:rsidRPr="00677AFA" w:rsidRDefault="00677AFA" w:rsidP="00677AFA">
      <w:pPr>
        <w:spacing w:after="180" w:line="240" w:lineRule="auto"/>
        <w:outlineLvl w:val="2"/>
        <w:rPr>
          <w:rFonts w:eastAsia="Times New Roman" w:cs="Helvetica"/>
          <w:b/>
          <w:bCs/>
          <w:sz w:val="24"/>
          <w:szCs w:val="24"/>
          <w:lang w:val="en" w:eastAsia="en-IE"/>
        </w:rPr>
      </w:pPr>
      <w:r w:rsidRPr="00677AFA">
        <w:rPr>
          <w:rFonts w:eastAsia="Times New Roman" w:cs="Helvetica"/>
          <w:b/>
          <w:bCs/>
          <w:sz w:val="24"/>
          <w:szCs w:val="24"/>
          <w:lang w:val="en" w:eastAsia="en-IE"/>
        </w:rPr>
        <w:t>Further Education</w:t>
      </w:r>
    </w:p>
    <w:p w:rsidR="00677AFA" w:rsidRPr="00677AFA" w:rsidRDefault="00677AFA" w:rsidP="00677AFA">
      <w:pPr>
        <w:spacing w:after="150" w:line="240" w:lineRule="auto"/>
        <w:jc w:val="both"/>
        <w:rPr>
          <w:rFonts w:eastAsia="Times New Roman" w:cs="Helvetica"/>
          <w:color w:val="333333"/>
          <w:sz w:val="24"/>
          <w:szCs w:val="24"/>
          <w:lang w:val="en" w:eastAsia="en-IE"/>
        </w:rPr>
      </w:pPr>
      <w:r w:rsidRPr="00677AFA">
        <w:rPr>
          <w:rFonts w:eastAsia="Times New Roman" w:cs="Helvetica"/>
          <w:color w:val="333333"/>
          <w:sz w:val="24"/>
          <w:szCs w:val="24"/>
          <w:lang w:val="en" w:eastAsia="en-IE"/>
        </w:rPr>
        <w:t>Further Education covers education and training which occurs after second level schooling but which is not part of the third level system. There are number of providers of Further and Adult Education and Training and a wide variety of schools, organisations and institutions, are involved in the delivery of continuing education and training for young school leavers and adults.</w:t>
      </w:r>
    </w:p>
    <w:p w:rsidR="00677AFA" w:rsidRPr="00677AFA" w:rsidRDefault="00677AFA" w:rsidP="00677AFA">
      <w:pPr>
        <w:spacing w:after="180" w:line="240" w:lineRule="auto"/>
        <w:jc w:val="both"/>
        <w:outlineLvl w:val="2"/>
        <w:rPr>
          <w:rFonts w:eastAsia="Times New Roman" w:cs="Helvetica"/>
          <w:b/>
          <w:bCs/>
          <w:sz w:val="24"/>
          <w:szCs w:val="24"/>
          <w:lang w:val="en" w:eastAsia="en-IE"/>
        </w:rPr>
      </w:pPr>
      <w:r w:rsidRPr="00677AFA">
        <w:rPr>
          <w:rFonts w:eastAsia="Times New Roman" w:cs="Helvetica"/>
          <w:b/>
          <w:bCs/>
          <w:sz w:val="24"/>
          <w:szCs w:val="24"/>
          <w:lang w:val="en" w:eastAsia="en-IE"/>
        </w:rPr>
        <w:t>Education and Training Boards (ETBs)</w:t>
      </w:r>
    </w:p>
    <w:p w:rsidR="00677AFA" w:rsidRPr="00677AFA" w:rsidRDefault="00677AFA" w:rsidP="00677AFA">
      <w:pPr>
        <w:numPr>
          <w:ilvl w:val="0"/>
          <w:numId w:val="1"/>
        </w:numPr>
        <w:spacing w:before="100" w:beforeAutospacing="1" w:after="30" w:line="240" w:lineRule="auto"/>
        <w:ind w:left="0" w:right="450"/>
        <w:jc w:val="both"/>
        <w:rPr>
          <w:rFonts w:eastAsia="Times New Roman" w:cs="Helvetica"/>
          <w:color w:val="333333"/>
          <w:sz w:val="24"/>
          <w:szCs w:val="24"/>
          <w:lang w:val="en" w:eastAsia="en-IE"/>
        </w:rPr>
      </w:pPr>
      <w:r w:rsidRPr="00677AFA">
        <w:rPr>
          <w:rFonts w:eastAsia="Times New Roman" w:cs="Helvetica"/>
          <w:color w:val="333333"/>
          <w:sz w:val="24"/>
          <w:szCs w:val="24"/>
          <w:lang w:val="en" w:eastAsia="en-IE"/>
        </w:rPr>
        <w:t xml:space="preserve">The 16 ETBs were established on 1st July 2013 following from the commencement of the </w:t>
      </w:r>
      <w:r w:rsidRPr="00677AFA">
        <w:rPr>
          <w:rFonts w:eastAsia="Times New Roman" w:cs="Helvetica"/>
          <w:sz w:val="24"/>
          <w:szCs w:val="24"/>
          <w:lang w:val="en" w:eastAsia="en-IE"/>
        </w:rPr>
        <w:t>Education and Training Boards Act 2013</w:t>
      </w:r>
    </w:p>
    <w:p w:rsidR="00677AFA" w:rsidRPr="00677AFA" w:rsidRDefault="00677AFA" w:rsidP="00677AFA">
      <w:pPr>
        <w:numPr>
          <w:ilvl w:val="0"/>
          <w:numId w:val="1"/>
        </w:numPr>
        <w:spacing w:before="100" w:beforeAutospacing="1" w:after="30" w:line="240" w:lineRule="auto"/>
        <w:ind w:left="0" w:right="450"/>
        <w:jc w:val="both"/>
        <w:rPr>
          <w:rFonts w:eastAsia="Times New Roman" w:cs="Helvetica"/>
          <w:color w:val="333333"/>
          <w:sz w:val="24"/>
          <w:szCs w:val="24"/>
          <w:lang w:val="en" w:eastAsia="en-IE"/>
        </w:rPr>
      </w:pPr>
      <w:r w:rsidRPr="00677AFA">
        <w:rPr>
          <w:rFonts w:eastAsia="Times New Roman" w:cs="Helvetica"/>
          <w:color w:val="333333"/>
          <w:sz w:val="24"/>
          <w:szCs w:val="24"/>
          <w:lang w:val="en" w:eastAsia="en-IE"/>
        </w:rPr>
        <w:t>The ETBs have responsibility for the delivery of primary, post primary and further education in line with their predecessor VECs. The former training functions of FÁS have also been transferred to the ETBs.</w:t>
      </w:r>
    </w:p>
    <w:p w:rsidR="00677AFA" w:rsidRPr="00677AFA" w:rsidRDefault="00677AFA" w:rsidP="00677AFA">
      <w:pPr>
        <w:spacing w:after="180" w:line="240" w:lineRule="auto"/>
        <w:jc w:val="both"/>
        <w:outlineLvl w:val="2"/>
        <w:rPr>
          <w:rFonts w:eastAsia="Times New Roman" w:cs="Helvetica"/>
          <w:b/>
          <w:bCs/>
          <w:sz w:val="24"/>
          <w:szCs w:val="24"/>
          <w:lang w:val="en" w:eastAsia="en-IE"/>
        </w:rPr>
      </w:pPr>
      <w:r w:rsidRPr="00677AFA">
        <w:rPr>
          <w:rFonts w:eastAsia="Times New Roman" w:cs="Helvetica"/>
          <w:b/>
          <w:bCs/>
          <w:sz w:val="24"/>
          <w:szCs w:val="24"/>
          <w:lang w:val="en" w:eastAsia="en-IE"/>
        </w:rPr>
        <w:t>SOLAS</w:t>
      </w:r>
    </w:p>
    <w:p w:rsidR="00677AFA" w:rsidRPr="00677AFA" w:rsidRDefault="00677AFA" w:rsidP="00677AFA">
      <w:pPr>
        <w:spacing w:after="150" w:line="240" w:lineRule="auto"/>
        <w:jc w:val="both"/>
        <w:rPr>
          <w:rFonts w:eastAsia="Times New Roman" w:cs="Helvetica"/>
          <w:color w:val="333333"/>
          <w:sz w:val="24"/>
          <w:szCs w:val="24"/>
          <w:lang w:val="en" w:eastAsia="en-IE"/>
        </w:rPr>
      </w:pPr>
      <w:r w:rsidRPr="00677AFA">
        <w:rPr>
          <w:rFonts w:eastAsia="Times New Roman" w:cs="Helvetica"/>
          <w:color w:val="333333"/>
          <w:sz w:val="24"/>
          <w:szCs w:val="24"/>
          <w:lang w:val="en" w:eastAsia="en-IE"/>
        </w:rPr>
        <w:t>SOLAS was established on 27 October 2013, fo</w:t>
      </w:r>
      <w:r>
        <w:rPr>
          <w:rFonts w:eastAsia="Times New Roman" w:cs="Helvetica"/>
          <w:color w:val="333333"/>
          <w:sz w:val="24"/>
          <w:szCs w:val="24"/>
          <w:lang w:val="en" w:eastAsia="en-IE"/>
        </w:rPr>
        <w:t xml:space="preserve">llowing the commencement of the </w:t>
      </w:r>
      <w:r w:rsidRPr="00677AFA">
        <w:rPr>
          <w:rFonts w:eastAsia="Times New Roman" w:cs="Helvetica"/>
          <w:sz w:val="24"/>
          <w:szCs w:val="24"/>
          <w:lang w:val="en" w:eastAsia="en-IE"/>
        </w:rPr>
        <w:t>Further Education and Training Act 2013</w:t>
      </w:r>
      <w:r w:rsidRPr="00677AFA">
        <w:rPr>
          <w:rFonts w:eastAsia="Times New Roman" w:cs="Helvetica"/>
          <w:color w:val="333333"/>
          <w:sz w:val="24"/>
          <w:szCs w:val="24"/>
          <w:lang w:val="en" w:eastAsia="en-IE"/>
        </w:rPr>
        <w:t xml:space="preserve"> SOLAS works with the ETBs to support the development of appropriate further education and training programmes and curricula and the sourcing of further education and training interventions from the private, public and not for profit sector.</w:t>
      </w:r>
    </w:p>
    <w:p w:rsidR="00677AFA" w:rsidRDefault="00677AFA">
      <w:pPr>
        <w:rPr>
          <w:sz w:val="24"/>
          <w:szCs w:val="24"/>
        </w:rPr>
      </w:pPr>
      <w:r w:rsidRPr="00677AFA">
        <w:rPr>
          <w:sz w:val="24"/>
          <w:szCs w:val="24"/>
        </w:rPr>
        <w:t>Both of these organisations provide training in Tourism and Hospitality along with the new Apprenticeship in Culinary Arts.</w:t>
      </w:r>
      <w:r>
        <w:rPr>
          <w:sz w:val="24"/>
          <w:szCs w:val="24"/>
        </w:rPr>
        <w:t xml:space="preserve"> They provide courses up to level 6 QQI on the quality framework.</w:t>
      </w:r>
    </w:p>
    <w:p w:rsidR="00677AFA" w:rsidRDefault="00677AFA" w:rsidP="00677AFA">
      <w:pPr>
        <w:jc w:val="both"/>
        <w:rPr>
          <w:rFonts w:cs="Helvetica"/>
          <w:color w:val="333333"/>
          <w:sz w:val="24"/>
          <w:szCs w:val="24"/>
          <w:lang w:val="en"/>
        </w:rPr>
      </w:pPr>
      <w:r w:rsidRPr="00677AFA">
        <w:rPr>
          <w:rFonts w:cs="Helvetica"/>
          <w:color w:val="333333"/>
          <w:sz w:val="24"/>
          <w:szCs w:val="24"/>
          <w:lang w:val="en"/>
        </w:rPr>
        <w:t>Higher Education</w:t>
      </w:r>
      <w:r w:rsidR="00486BFB">
        <w:rPr>
          <w:rFonts w:cs="Helvetica"/>
          <w:color w:val="333333"/>
          <w:sz w:val="24"/>
          <w:szCs w:val="24"/>
          <w:lang w:val="en"/>
        </w:rPr>
        <w:t xml:space="preserve"> (3</w:t>
      </w:r>
      <w:r w:rsidR="00486BFB" w:rsidRPr="00486BFB">
        <w:rPr>
          <w:rFonts w:cs="Helvetica"/>
          <w:color w:val="333333"/>
          <w:sz w:val="24"/>
          <w:szCs w:val="24"/>
          <w:vertAlign w:val="superscript"/>
          <w:lang w:val="en"/>
        </w:rPr>
        <w:t>rd</w:t>
      </w:r>
      <w:r w:rsidR="00486BFB">
        <w:rPr>
          <w:rFonts w:cs="Helvetica"/>
          <w:color w:val="333333"/>
          <w:sz w:val="24"/>
          <w:szCs w:val="24"/>
          <w:lang w:val="en"/>
        </w:rPr>
        <w:t xml:space="preserve"> Level system)</w:t>
      </w:r>
      <w:r w:rsidRPr="00677AFA">
        <w:rPr>
          <w:rFonts w:cs="Helvetica"/>
          <w:color w:val="333333"/>
          <w:sz w:val="24"/>
          <w:szCs w:val="24"/>
          <w:lang w:val="en"/>
        </w:rPr>
        <w:t xml:space="preserve"> in Ireland is provided mainly by 7 Universities, 14 Institutes of Technology, including the Dublin Institute of Technology and 7 Colleges of Education. In addition, a number of other third level institutions provide specialist education in such fields as art and design, medicine, business studies, rural development, theology, music and law.</w:t>
      </w:r>
    </w:p>
    <w:p w:rsidR="00677AFA" w:rsidRDefault="00486BFB" w:rsidP="00677AFA">
      <w:pPr>
        <w:jc w:val="both"/>
        <w:rPr>
          <w:rFonts w:cs="Helvetica"/>
          <w:color w:val="333333"/>
          <w:sz w:val="24"/>
          <w:szCs w:val="24"/>
          <w:lang w:val="en"/>
        </w:rPr>
      </w:pPr>
      <w:r>
        <w:rPr>
          <w:rFonts w:cs="Helvetica"/>
          <w:color w:val="333333"/>
          <w:sz w:val="24"/>
          <w:szCs w:val="24"/>
          <w:lang w:val="en"/>
        </w:rPr>
        <w:t>8 of the Institutes of T</w:t>
      </w:r>
      <w:r w:rsidR="00677AFA">
        <w:rPr>
          <w:rFonts w:cs="Helvetica"/>
          <w:color w:val="333333"/>
          <w:sz w:val="24"/>
          <w:szCs w:val="24"/>
          <w:lang w:val="en"/>
        </w:rPr>
        <w:t>echnology provide Tourism, Hospitality and culinary arts programmes from level 6 Higher Certificates to Phd.</w:t>
      </w:r>
    </w:p>
    <w:p w:rsidR="00677AFA" w:rsidRDefault="00677AFA" w:rsidP="00677AFA">
      <w:pPr>
        <w:jc w:val="both"/>
        <w:rPr>
          <w:rFonts w:cs="Helvetica"/>
          <w:color w:val="333333"/>
          <w:sz w:val="24"/>
          <w:szCs w:val="24"/>
          <w:lang w:val="en"/>
        </w:rPr>
      </w:pPr>
      <w:r w:rsidRPr="00677AFA">
        <w:rPr>
          <w:rFonts w:cs="Helvetica"/>
          <w:color w:val="333333"/>
          <w:sz w:val="24"/>
          <w:szCs w:val="24"/>
          <w:lang w:val="en"/>
        </w:rPr>
        <w:t xml:space="preserve">The </w:t>
      </w:r>
      <w:r w:rsidRPr="00677AFA">
        <w:rPr>
          <w:rFonts w:cs="Helvetica"/>
          <w:sz w:val="24"/>
          <w:szCs w:val="24"/>
          <w:lang w:val="en"/>
        </w:rPr>
        <w:t>Higher Education Authority (HEA)</w:t>
      </w:r>
      <w:r>
        <w:rPr>
          <w:rFonts w:cs="Helvetica"/>
          <w:sz w:val="24"/>
          <w:szCs w:val="24"/>
          <w:lang w:val="en"/>
        </w:rPr>
        <w:t xml:space="preserve"> </w:t>
      </w:r>
      <w:r w:rsidRPr="00677AFA">
        <w:rPr>
          <w:rFonts w:cs="Helvetica"/>
          <w:color w:val="333333"/>
          <w:sz w:val="24"/>
          <w:szCs w:val="24"/>
          <w:lang w:val="en"/>
        </w:rPr>
        <w:t>is the statutory planning and development body for higher education and research in Ireland. The HEA has wide advisory powers throughout the whole of the third-level education sector. In addition it is the funding authority for the universities, institutes of technology and other designated higher education institutions.</w:t>
      </w:r>
    </w:p>
    <w:p w:rsidR="00677AFA" w:rsidRPr="00677AFA" w:rsidRDefault="00677AFA" w:rsidP="00677AFA">
      <w:pPr>
        <w:spacing w:after="0" w:line="315" w:lineRule="atLeast"/>
        <w:jc w:val="both"/>
        <w:outlineLvl w:val="3"/>
        <w:rPr>
          <w:rFonts w:eastAsia="Times New Roman" w:cs="Segoe UI"/>
          <w:b/>
          <w:bCs/>
          <w:sz w:val="24"/>
          <w:szCs w:val="24"/>
          <w:lang w:val="en" w:eastAsia="en-IE"/>
        </w:rPr>
      </w:pPr>
      <w:r w:rsidRPr="00677AFA">
        <w:rPr>
          <w:rFonts w:eastAsia="Times New Roman" w:cs="Segoe UI"/>
          <w:b/>
          <w:bCs/>
          <w:sz w:val="24"/>
          <w:szCs w:val="24"/>
          <w:lang w:val="en" w:eastAsia="en-IE"/>
        </w:rPr>
        <w:t>National Framework of Qualifications (NFQ)</w:t>
      </w:r>
    </w:p>
    <w:p w:rsidR="00677AFA" w:rsidRPr="00677AFA" w:rsidRDefault="00677AFA" w:rsidP="00677AFA">
      <w:pPr>
        <w:spacing w:before="100" w:beforeAutospacing="1" w:after="100" w:afterAutospacing="1" w:line="240" w:lineRule="auto"/>
        <w:jc w:val="both"/>
        <w:rPr>
          <w:rFonts w:eastAsia="Times New Roman" w:cs="Segoe UI"/>
          <w:sz w:val="24"/>
          <w:szCs w:val="24"/>
          <w:lang w:val="en" w:eastAsia="en-IE"/>
        </w:rPr>
      </w:pPr>
      <w:r w:rsidRPr="00677AFA">
        <w:rPr>
          <w:rFonts w:eastAsia="Times New Roman" w:cs="Segoe UI"/>
          <w:sz w:val="24"/>
          <w:szCs w:val="24"/>
          <w:lang w:val="en" w:eastAsia="en-IE"/>
        </w:rPr>
        <w:t xml:space="preserve">Qualifications frameworks describe the qualifications of an education and training system and how they interlink. National qualifications frameworks describe what learners should know, understand and be able to do on the basis of a given qualification. These frameworks </w:t>
      </w:r>
      <w:r w:rsidRPr="00677AFA">
        <w:rPr>
          <w:rFonts w:eastAsia="Times New Roman" w:cs="Segoe UI"/>
          <w:sz w:val="24"/>
          <w:szCs w:val="24"/>
          <w:lang w:val="en" w:eastAsia="en-IE"/>
        </w:rPr>
        <w:lastRenderedPageBreak/>
        <w:t>also show how learners can move from one qualification, or qualification level, to another within a system. Over 150 countries are now developing, or have developed, a national qualifications framework.</w:t>
      </w:r>
    </w:p>
    <w:p w:rsidR="00677AFA" w:rsidRPr="00677AFA" w:rsidRDefault="00677AFA" w:rsidP="00677AFA">
      <w:pPr>
        <w:spacing w:before="100" w:beforeAutospacing="1" w:after="100" w:afterAutospacing="1" w:line="240" w:lineRule="auto"/>
        <w:jc w:val="both"/>
        <w:rPr>
          <w:rFonts w:eastAsia="Times New Roman" w:cs="Segoe UI"/>
          <w:sz w:val="24"/>
          <w:szCs w:val="24"/>
          <w:lang w:val="en" w:eastAsia="en-IE"/>
        </w:rPr>
      </w:pPr>
      <w:r w:rsidRPr="00677AFA">
        <w:rPr>
          <w:rFonts w:eastAsia="Times New Roman" w:cs="Segoe UI"/>
          <w:sz w:val="24"/>
          <w:szCs w:val="24"/>
          <w:lang w:val="en" w:eastAsia="en-IE"/>
        </w:rPr>
        <w:t>The Irish NFQ, established in 2003, is a framework through which all learning achievements may be measured and related to each other in a coherent way. The many different types and sizes of qualifications included in the NFQ, are organised based on their level of knowledge, skill and competence. Because all NFQ qualifications are quality assured, learners can be confident that they will be recognised at home and abroad.</w:t>
      </w:r>
    </w:p>
    <w:p w:rsidR="00677AFA" w:rsidRPr="00677AFA" w:rsidRDefault="00677AFA" w:rsidP="00677AFA">
      <w:pPr>
        <w:spacing w:before="100" w:beforeAutospacing="1" w:after="100" w:afterAutospacing="1" w:line="240" w:lineRule="auto"/>
        <w:jc w:val="both"/>
        <w:rPr>
          <w:rFonts w:eastAsia="Times New Roman" w:cs="Segoe UI"/>
          <w:sz w:val="24"/>
          <w:szCs w:val="24"/>
          <w:lang w:val="en" w:eastAsia="en-IE"/>
        </w:rPr>
      </w:pPr>
      <w:r w:rsidRPr="00677AFA">
        <w:rPr>
          <w:rFonts w:eastAsia="Times New Roman" w:cs="Segoe UI"/>
          <w:sz w:val="24"/>
          <w:szCs w:val="24"/>
          <w:lang w:val="en" w:eastAsia="en-IE"/>
        </w:rPr>
        <w:t>Quality and Qualifications Ireland (QQI) has responsibility to develop, promote and maintain the Irish NFQ. QQI also facilitates the recognition of foreign qualifications.</w:t>
      </w:r>
    </w:p>
    <w:p w:rsidR="00677AFA" w:rsidRDefault="00677AFA" w:rsidP="00677AFA">
      <w:pPr>
        <w:jc w:val="both"/>
        <w:rPr>
          <w:rFonts w:ascii="Arial" w:hAnsi="Arial" w:cs="Arial"/>
          <w:noProof/>
          <w:sz w:val="21"/>
          <w:szCs w:val="21"/>
          <w:lang w:eastAsia="en-IE"/>
        </w:rPr>
      </w:pPr>
    </w:p>
    <w:p w:rsidR="00486BFB" w:rsidRDefault="00486BFB" w:rsidP="00677AFA">
      <w:pPr>
        <w:jc w:val="both"/>
        <w:rPr>
          <w:rFonts w:ascii="Arial" w:hAnsi="Arial" w:cs="Arial"/>
          <w:noProof/>
          <w:sz w:val="21"/>
          <w:szCs w:val="21"/>
          <w:lang w:eastAsia="en-IE"/>
        </w:rPr>
      </w:pPr>
    </w:p>
    <w:p w:rsidR="00486BFB" w:rsidRPr="00486BFB" w:rsidRDefault="00486BFB" w:rsidP="00677AFA">
      <w:pPr>
        <w:jc w:val="both"/>
        <w:rPr>
          <w:sz w:val="24"/>
          <w:szCs w:val="24"/>
        </w:rPr>
      </w:pPr>
      <w:r>
        <w:rPr>
          <w:rFonts w:ascii="Arial" w:hAnsi="Arial" w:cs="Arial"/>
          <w:noProof/>
          <w:sz w:val="21"/>
          <w:szCs w:val="21"/>
          <w:lang w:val="en-US"/>
        </w:rPr>
        <w:drawing>
          <wp:inline distT="0" distB="0" distL="0" distR="0" wp14:anchorId="283620E8" wp14:editId="3F992BC3">
            <wp:extent cx="5734050" cy="3152135"/>
            <wp:effectExtent l="0" t="0" r="0" b="0"/>
            <wp:docPr id="1" name="Picture 1" descr="http://www.nfq-qqi.com/images/background-diagram.png?crc=12074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53_img" descr="http://www.nfq-qqi.com/images/background-diagram.png?crc=1207420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50739"/>
                    </a:xfrm>
                    <a:prstGeom prst="rect">
                      <a:avLst/>
                    </a:prstGeom>
                    <a:noFill/>
                    <a:ln>
                      <a:noFill/>
                    </a:ln>
                  </pic:spPr>
                </pic:pic>
              </a:graphicData>
            </a:graphic>
          </wp:inline>
        </w:drawing>
      </w:r>
    </w:p>
    <w:sectPr w:rsidR="00486BFB" w:rsidRPr="0048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3D57"/>
    <w:multiLevelType w:val="multilevel"/>
    <w:tmpl w:val="D4F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FA"/>
    <w:rsid w:val="000D2F1B"/>
    <w:rsid w:val="00445544"/>
    <w:rsid w:val="00486BFB"/>
    <w:rsid w:val="00677AF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FA"/>
    <w:pPr>
      <w:spacing w:after="15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8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FA"/>
    <w:pPr>
      <w:spacing w:after="15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8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4919">
      <w:bodyDiv w:val="1"/>
      <w:marLeft w:val="0"/>
      <w:marRight w:val="0"/>
      <w:marTop w:val="0"/>
      <w:marBottom w:val="0"/>
      <w:divBdr>
        <w:top w:val="none" w:sz="0" w:space="0" w:color="auto"/>
        <w:left w:val="none" w:sz="0" w:space="0" w:color="auto"/>
        <w:bottom w:val="none" w:sz="0" w:space="0" w:color="auto"/>
        <w:right w:val="none" w:sz="0" w:space="0" w:color="auto"/>
      </w:divBdr>
      <w:divsChild>
        <w:div w:id="1346175901">
          <w:marLeft w:val="0"/>
          <w:marRight w:val="0"/>
          <w:marTop w:val="0"/>
          <w:marBottom w:val="0"/>
          <w:divBdr>
            <w:top w:val="none" w:sz="0" w:space="0" w:color="auto"/>
            <w:left w:val="none" w:sz="0" w:space="0" w:color="auto"/>
            <w:bottom w:val="none" w:sz="0" w:space="0" w:color="auto"/>
            <w:right w:val="none" w:sz="0" w:space="0" w:color="auto"/>
          </w:divBdr>
          <w:divsChild>
            <w:div w:id="710768710">
              <w:marLeft w:val="0"/>
              <w:marRight w:val="0"/>
              <w:marTop w:val="0"/>
              <w:marBottom w:val="0"/>
              <w:divBdr>
                <w:top w:val="none" w:sz="0" w:space="0" w:color="auto"/>
                <w:left w:val="none" w:sz="0" w:space="0" w:color="auto"/>
                <w:bottom w:val="none" w:sz="0" w:space="0" w:color="auto"/>
                <w:right w:val="none" w:sz="0" w:space="0" w:color="auto"/>
              </w:divBdr>
              <w:divsChild>
                <w:div w:id="803081558">
                  <w:marLeft w:val="0"/>
                  <w:marRight w:val="0"/>
                  <w:marTop w:val="0"/>
                  <w:marBottom w:val="0"/>
                  <w:divBdr>
                    <w:top w:val="none" w:sz="0" w:space="0" w:color="auto"/>
                    <w:left w:val="none" w:sz="0" w:space="0" w:color="auto"/>
                    <w:bottom w:val="none" w:sz="0" w:space="0" w:color="auto"/>
                    <w:right w:val="none" w:sz="0" w:space="0" w:color="auto"/>
                  </w:divBdr>
                  <w:divsChild>
                    <w:div w:id="284120505">
                      <w:marLeft w:val="0"/>
                      <w:marRight w:val="0"/>
                      <w:marTop w:val="0"/>
                      <w:marBottom w:val="0"/>
                      <w:divBdr>
                        <w:top w:val="none" w:sz="0" w:space="0" w:color="auto"/>
                        <w:left w:val="none" w:sz="0" w:space="0" w:color="auto"/>
                        <w:bottom w:val="none" w:sz="0" w:space="0" w:color="auto"/>
                        <w:right w:val="none" w:sz="0" w:space="0" w:color="auto"/>
                      </w:divBdr>
                      <w:divsChild>
                        <w:div w:id="1377045085">
                          <w:marLeft w:val="0"/>
                          <w:marRight w:val="0"/>
                          <w:marTop w:val="0"/>
                          <w:marBottom w:val="0"/>
                          <w:divBdr>
                            <w:top w:val="none" w:sz="0" w:space="0" w:color="auto"/>
                            <w:left w:val="none" w:sz="0" w:space="0" w:color="auto"/>
                            <w:bottom w:val="none" w:sz="0" w:space="0" w:color="auto"/>
                            <w:right w:val="none" w:sz="0" w:space="0" w:color="auto"/>
                          </w:divBdr>
                          <w:divsChild>
                            <w:div w:id="373121590">
                              <w:marLeft w:val="0"/>
                              <w:marRight w:val="0"/>
                              <w:marTop w:val="0"/>
                              <w:marBottom w:val="0"/>
                              <w:divBdr>
                                <w:top w:val="none" w:sz="0" w:space="0" w:color="auto"/>
                                <w:left w:val="none" w:sz="0" w:space="0" w:color="auto"/>
                                <w:bottom w:val="none" w:sz="0" w:space="0" w:color="auto"/>
                                <w:right w:val="none" w:sz="0" w:space="0" w:color="auto"/>
                              </w:divBdr>
                              <w:divsChild>
                                <w:div w:id="10790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850311">
      <w:bodyDiv w:val="1"/>
      <w:marLeft w:val="0"/>
      <w:marRight w:val="0"/>
      <w:marTop w:val="0"/>
      <w:marBottom w:val="0"/>
      <w:divBdr>
        <w:top w:val="none" w:sz="0" w:space="0" w:color="auto"/>
        <w:left w:val="none" w:sz="0" w:space="0" w:color="auto"/>
        <w:bottom w:val="none" w:sz="0" w:space="0" w:color="auto"/>
        <w:right w:val="none" w:sz="0" w:space="0" w:color="auto"/>
      </w:divBdr>
      <w:divsChild>
        <w:div w:id="891767538">
          <w:marLeft w:val="0"/>
          <w:marRight w:val="0"/>
          <w:marTop w:val="0"/>
          <w:marBottom w:val="0"/>
          <w:divBdr>
            <w:top w:val="none" w:sz="0" w:space="0" w:color="auto"/>
            <w:left w:val="none" w:sz="0" w:space="0" w:color="auto"/>
            <w:bottom w:val="none" w:sz="0" w:space="0" w:color="auto"/>
            <w:right w:val="none" w:sz="0" w:space="0" w:color="auto"/>
          </w:divBdr>
          <w:divsChild>
            <w:div w:id="1086607247">
              <w:marLeft w:val="0"/>
              <w:marRight w:val="0"/>
              <w:marTop w:val="0"/>
              <w:marBottom w:val="0"/>
              <w:divBdr>
                <w:top w:val="none" w:sz="0" w:space="0" w:color="auto"/>
                <w:left w:val="none" w:sz="0" w:space="0" w:color="auto"/>
                <w:bottom w:val="none" w:sz="0" w:space="0" w:color="auto"/>
                <w:right w:val="none" w:sz="0" w:space="0" w:color="auto"/>
              </w:divBdr>
              <w:divsChild>
                <w:div w:id="680820713">
                  <w:marLeft w:val="0"/>
                  <w:marRight w:val="0"/>
                  <w:marTop w:val="0"/>
                  <w:marBottom w:val="0"/>
                  <w:divBdr>
                    <w:top w:val="none" w:sz="0" w:space="0" w:color="auto"/>
                    <w:left w:val="none" w:sz="0" w:space="0" w:color="auto"/>
                    <w:bottom w:val="none" w:sz="0" w:space="0" w:color="auto"/>
                    <w:right w:val="none" w:sz="0" w:space="0" w:color="auto"/>
                  </w:divBdr>
                  <w:divsChild>
                    <w:div w:id="1324312641">
                      <w:marLeft w:val="0"/>
                      <w:marRight w:val="0"/>
                      <w:marTop w:val="0"/>
                      <w:marBottom w:val="0"/>
                      <w:divBdr>
                        <w:top w:val="none" w:sz="0" w:space="0" w:color="auto"/>
                        <w:left w:val="none" w:sz="0" w:space="0" w:color="auto"/>
                        <w:bottom w:val="none" w:sz="0" w:space="0" w:color="auto"/>
                        <w:right w:val="none" w:sz="0" w:space="0" w:color="auto"/>
                      </w:divBdr>
                      <w:divsChild>
                        <w:div w:id="1901598520">
                          <w:marLeft w:val="0"/>
                          <w:marRight w:val="0"/>
                          <w:marTop w:val="0"/>
                          <w:marBottom w:val="0"/>
                          <w:divBdr>
                            <w:top w:val="none" w:sz="0" w:space="0" w:color="auto"/>
                            <w:left w:val="none" w:sz="0" w:space="0" w:color="auto"/>
                            <w:bottom w:val="none" w:sz="0" w:space="0" w:color="auto"/>
                            <w:right w:val="none" w:sz="0" w:space="0" w:color="auto"/>
                          </w:divBdr>
                          <w:divsChild>
                            <w:div w:id="346909149">
                              <w:marLeft w:val="0"/>
                              <w:marRight w:val="0"/>
                              <w:marTop w:val="0"/>
                              <w:marBottom w:val="0"/>
                              <w:divBdr>
                                <w:top w:val="none" w:sz="0" w:space="0" w:color="auto"/>
                                <w:left w:val="none" w:sz="0" w:space="0" w:color="auto"/>
                                <w:bottom w:val="none" w:sz="0" w:space="0" w:color="auto"/>
                                <w:right w:val="none" w:sz="0" w:space="0" w:color="auto"/>
                              </w:divBdr>
                              <w:divsChild>
                                <w:div w:id="737635833">
                                  <w:marLeft w:val="0"/>
                                  <w:marRight w:val="0"/>
                                  <w:marTop w:val="0"/>
                                  <w:marBottom w:val="0"/>
                                  <w:divBdr>
                                    <w:top w:val="none" w:sz="0" w:space="0" w:color="auto"/>
                                    <w:left w:val="none" w:sz="0" w:space="0" w:color="auto"/>
                                    <w:bottom w:val="none" w:sz="0" w:space="0" w:color="auto"/>
                                    <w:right w:val="none" w:sz="0" w:space="0" w:color="auto"/>
                                  </w:divBdr>
                                  <w:divsChild>
                                    <w:div w:id="1705406536">
                                      <w:marLeft w:val="0"/>
                                      <w:marRight w:val="0"/>
                                      <w:marTop w:val="0"/>
                                      <w:marBottom w:val="0"/>
                                      <w:divBdr>
                                        <w:top w:val="none" w:sz="0" w:space="0" w:color="auto"/>
                                        <w:left w:val="none" w:sz="0" w:space="0" w:color="auto"/>
                                        <w:bottom w:val="none" w:sz="0" w:space="0" w:color="auto"/>
                                        <w:right w:val="none" w:sz="0" w:space="0" w:color="auto"/>
                                      </w:divBdr>
                                      <w:divsChild>
                                        <w:div w:id="5447294">
                                          <w:marLeft w:val="0"/>
                                          <w:marRight w:val="0"/>
                                          <w:marTop w:val="0"/>
                                          <w:marBottom w:val="0"/>
                                          <w:divBdr>
                                            <w:top w:val="none" w:sz="0" w:space="0" w:color="auto"/>
                                            <w:left w:val="none" w:sz="0" w:space="0" w:color="auto"/>
                                            <w:bottom w:val="none" w:sz="0" w:space="0" w:color="auto"/>
                                            <w:right w:val="none" w:sz="0" w:space="0" w:color="auto"/>
                                          </w:divBdr>
                                          <w:divsChild>
                                            <w:div w:id="626397145">
                                              <w:marLeft w:val="0"/>
                                              <w:marRight w:val="0"/>
                                              <w:marTop w:val="150"/>
                                              <w:marBottom w:val="0"/>
                                              <w:divBdr>
                                                <w:top w:val="none" w:sz="0" w:space="0" w:color="auto"/>
                                                <w:left w:val="none" w:sz="0" w:space="0" w:color="auto"/>
                                                <w:bottom w:val="none" w:sz="0" w:space="0" w:color="auto"/>
                                                <w:right w:val="dotted" w:sz="6" w:space="0" w:color="5686A1"/>
                                              </w:divBdr>
                                              <w:divsChild>
                                                <w:div w:id="433288992">
                                                  <w:marLeft w:val="75"/>
                                                  <w:marRight w:val="0"/>
                                                  <w:marTop w:val="300"/>
                                                  <w:marBottom w:val="30"/>
                                                  <w:divBdr>
                                                    <w:top w:val="none" w:sz="0" w:space="0" w:color="auto"/>
                                                    <w:left w:val="none" w:sz="0" w:space="0" w:color="auto"/>
                                                    <w:bottom w:val="none" w:sz="0" w:space="0" w:color="auto"/>
                                                    <w:right w:val="none" w:sz="0" w:space="0" w:color="auto"/>
                                                  </w:divBdr>
                                                  <w:divsChild>
                                                    <w:div w:id="4817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576040">
      <w:bodyDiv w:val="1"/>
      <w:marLeft w:val="0"/>
      <w:marRight w:val="0"/>
      <w:marTop w:val="0"/>
      <w:marBottom w:val="0"/>
      <w:divBdr>
        <w:top w:val="none" w:sz="0" w:space="0" w:color="auto"/>
        <w:left w:val="none" w:sz="0" w:space="0" w:color="auto"/>
        <w:bottom w:val="none" w:sz="0" w:space="0" w:color="auto"/>
        <w:right w:val="none" w:sz="0" w:space="0" w:color="auto"/>
      </w:divBdr>
      <w:divsChild>
        <w:div w:id="685062023">
          <w:marLeft w:val="0"/>
          <w:marRight w:val="0"/>
          <w:marTop w:val="0"/>
          <w:marBottom w:val="0"/>
          <w:divBdr>
            <w:top w:val="none" w:sz="0" w:space="0" w:color="000000"/>
            <w:left w:val="none" w:sz="0" w:space="0" w:color="000000"/>
            <w:bottom w:val="none" w:sz="0" w:space="0" w:color="000000"/>
            <w:right w:val="none" w:sz="0" w:space="0" w:color="000000"/>
          </w:divBdr>
          <w:divsChild>
            <w:div w:id="178590195">
              <w:marLeft w:val="0"/>
              <w:marRight w:val="0"/>
              <w:marTop w:val="0"/>
              <w:marBottom w:val="0"/>
              <w:divBdr>
                <w:top w:val="none" w:sz="0" w:space="0" w:color="auto"/>
                <w:left w:val="none" w:sz="0" w:space="0" w:color="auto"/>
                <w:bottom w:val="none" w:sz="0" w:space="0" w:color="auto"/>
                <w:right w:val="none" w:sz="0" w:space="0" w:color="auto"/>
              </w:divBdr>
              <w:divsChild>
                <w:div w:id="632440149">
                  <w:marLeft w:val="30"/>
                  <w:marRight w:val="0"/>
                  <w:marTop w:val="420"/>
                  <w:marBottom w:val="0"/>
                  <w:divBdr>
                    <w:top w:val="none" w:sz="0" w:space="0" w:color="auto"/>
                    <w:left w:val="none" w:sz="0" w:space="0" w:color="auto"/>
                    <w:bottom w:val="none" w:sz="0" w:space="0" w:color="auto"/>
                    <w:right w:val="none" w:sz="0" w:space="0" w:color="auto"/>
                  </w:divBdr>
                  <w:divsChild>
                    <w:div w:id="2125272967">
                      <w:marLeft w:val="0"/>
                      <w:marRight w:val="-18928"/>
                      <w:marTop w:val="9615"/>
                      <w:marBottom w:val="0"/>
                      <w:divBdr>
                        <w:top w:val="none" w:sz="0" w:space="0" w:color="auto"/>
                        <w:left w:val="none" w:sz="0" w:space="0" w:color="auto"/>
                        <w:bottom w:val="none" w:sz="0" w:space="0" w:color="auto"/>
                        <w:right w:val="none" w:sz="0" w:space="0" w:color="auto"/>
                      </w:divBdr>
                      <w:divsChild>
                        <w:div w:id="1359039619">
                          <w:marLeft w:val="0"/>
                          <w:marRight w:val="0"/>
                          <w:marTop w:val="0"/>
                          <w:marBottom w:val="0"/>
                          <w:divBdr>
                            <w:top w:val="none" w:sz="0" w:space="0" w:color="auto"/>
                            <w:left w:val="none" w:sz="0" w:space="0" w:color="auto"/>
                            <w:bottom w:val="none" w:sz="0" w:space="0" w:color="auto"/>
                            <w:right w:val="none" w:sz="0" w:space="0" w:color="auto"/>
                          </w:divBdr>
                          <w:divsChild>
                            <w:div w:id="277835549">
                              <w:marLeft w:val="0"/>
                              <w:marRight w:val="0"/>
                              <w:marTop w:val="0"/>
                              <w:marBottom w:val="0"/>
                              <w:divBdr>
                                <w:top w:val="none" w:sz="0" w:space="0" w:color="auto"/>
                                <w:left w:val="none" w:sz="0" w:space="0" w:color="auto"/>
                                <w:bottom w:val="none" w:sz="0" w:space="2" w:color="auto"/>
                                <w:right w:val="none" w:sz="0" w:space="0" w:color="auto"/>
                              </w:divBdr>
                              <w:divsChild>
                                <w:div w:id="1443301797">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272248084">
                          <w:marLeft w:val="0"/>
                          <w:marRight w:val="0"/>
                          <w:marTop w:val="0"/>
                          <w:marBottom w:val="0"/>
                          <w:divBdr>
                            <w:top w:val="none" w:sz="0" w:space="0" w:color="auto"/>
                            <w:left w:val="none" w:sz="0" w:space="0" w:color="auto"/>
                            <w:bottom w:val="none" w:sz="0" w:space="0" w:color="auto"/>
                            <w:right w:val="none" w:sz="0" w:space="0" w:color="auto"/>
                          </w:divBdr>
                          <w:divsChild>
                            <w:div w:id="1826586350">
                              <w:marLeft w:val="0"/>
                              <w:marRight w:val="0"/>
                              <w:marTop w:val="0"/>
                              <w:marBottom w:val="0"/>
                              <w:divBdr>
                                <w:top w:val="none" w:sz="0" w:space="0" w:color="auto"/>
                                <w:left w:val="none" w:sz="0" w:space="0" w:color="auto"/>
                                <w:bottom w:val="none" w:sz="0" w:space="4" w:color="auto"/>
                                <w:right w:val="none" w:sz="0" w:space="0" w:color="auto"/>
                              </w:divBdr>
                              <w:divsChild>
                                <w:div w:id="1586693116">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593706579">
                          <w:marLeft w:val="0"/>
                          <w:marRight w:val="0"/>
                          <w:marTop w:val="0"/>
                          <w:marBottom w:val="0"/>
                          <w:divBdr>
                            <w:top w:val="none" w:sz="0" w:space="0" w:color="auto"/>
                            <w:left w:val="none" w:sz="0" w:space="0" w:color="auto"/>
                            <w:bottom w:val="none" w:sz="0" w:space="0" w:color="auto"/>
                            <w:right w:val="none" w:sz="0" w:space="0" w:color="auto"/>
                          </w:divBdr>
                          <w:divsChild>
                            <w:div w:id="405223198">
                              <w:marLeft w:val="0"/>
                              <w:marRight w:val="0"/>
                              <w:marTop w:val="0"/>
                              <w:marBottom w:val="0"/>
                              <w:divBdr>
                                <w:top w:val="none" w:sz="0" w:space="0" w:color="auto"/>
                                <w:left w:val="none" w:sz="0" w:space="0" w:color="auto"/>
                                <w:bottom w:val="none" w:sz="0" w:space="2" w:color="auto"/>
                                <w:right w:val="none" w:sz="0" w:space="0" w:color="auto"/>
                              </w:divBdr>
                              <w:divsChild>
                                <w:div w:id="1660424477">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218905218">
                          <w:marLeft w:val="0"/>
                          <w:marRight w:val="0"/>
                          <w:marTop w:val="0"/>
                          <w:marBottom w:val="0"/>
                          <w:divBdr>
                            <w:top w:val="none" w:sz="0" w:space="0" w:color="auto"/>
                            <w:left w:val="none" w:sz="0" w:space="0" w:color="auto"/>
                            <w:bottom w:val="none" w:sz="0" w:space="0" w:color="auto"/>
                            <w:right w:val="none" w:sz="0" w:space="0" w:color="auto"/>
                          </w:divBdr>
                          <w:divsChild>
                            <w:div w:id="1978099019">
                              <w:marLeft w:val="0"/>
                              <w:marRight w:val="0"/>
                              <w:marTop w:val="0"/>
                              <w:marBottom w:val="0"/>
                              <w:divBdr>
                                <w:top w:val="none" w:sz="0" w:space="0" w:color="auto"/>
                                <w:left w:val="none" w:sz="0" w:space="0" w:color="auto"/>
                                <w:bottom w:val="none" w:sz="0" w:space="4" w:color="auto"/>
                                <w:right w:val="none" w:sz="0" w:space="0" w:color="auto"/>
                              </w:divBdr>
                              <w:divsChild>
                                <w:div w:id="259989746">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126945248">
                          <w:marLeft w:val="0"/>
                          <w:marRight w:val="0"/>
                          <w:marTop w:val="0"/>
                          <w:marBottom w:val="0"/>
                          <w:divBdr>
                            <w:top w:val="none" w:sz="0" w:space="0" w:color="auto"/>
                            <w:left w:val="none" w:sz="0" w:space="0" w:color="auto"/>
                            <w:bottom w:val="none" w:sz="0" w:space="0" w:color="auto"/>
                            <w:right w:val="none" w:sz="0" w:space="0" w:color="auto"/>
                          </w:divBdr>
                          <w:divsChild>
                            <w:div w:id="764888519">
                              <w:marLeft w:val="0"/>
                              <w:marRight w:val="0"/>
                              <w:marTop w:val="0"/>
                              <w:marBottom w:val="0"/>
                              <w:divBdr>
                                <w:top w:val="none" w:sz="0" w:space="0" w:color="auto"/>
                                <w:left w:val="none" w:sz="0" w:space="0" w:color="auto"/>
                                <w:bottom w:val="none" w:sz="0" w:space="4" w:color="auto"/>
                                <w:right w:val="none" w:sz="0" w:space="0" w:color="auto"/>
                              </w:divBdr>
                              <w:divsChild>
                                <w:div w:id="825785047">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355430906">
                          <w:marLeft w:val="0"/>
                          <w:marRight w:val="0"/>
                          <w:marTop w:val="0"/>
                          <w:marBottom w:val="0"/>
                          <w:divBdr>
                            <w:top w:val="none" w:sz="0" w:space="0" w:color="auto"/>
                            <w:left w:val="none" w:sz="0" w:space="0" w:color="auto"/>
                            <w:bottom w:val="none" w:sz="0" w:space="0" w:color="auto"/>
                            <w:right w:val="none" w:sz="0" w:space="0" w:color="auto"/>
                          </w:divBdr>
                          <w:divsChild>
                            <w:div w:id="190144629">
                              <w:marLeft w:val="0"/>
                              <w:marRight w:val="0"/>
                              <w:marTop w:val="0"/>
                              <w:marBottom w:val="0"/>
                              <w:divBdr>
                                <w:top w:val="none" w:sz="0" w:space="0" w:color="auto"/>
                                <w:left w:val="none" w:sz="0" w:space="0" w:color="auto"/>
                                <w:bottom w:val="none" w:sz="0" w:space="2" w:color="auto"/>
                                <w:right w:val="none" w:sz="0" w:space="0" w:color="auto"/>
                              </w:divBdr>
                              <w:divsChild>
                                <w:div w:id="383914025">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705836010">
                          <w:marLeft w:val="0"/>
                          <w:marRight w:val="0"/>
                          <w:marTop w:val="0"/>
                          <w:marBottom w:val="0"/>
                          <w:divBdr>
                            <w:top w:val="none" w:sz="0" w:space="0" w:color="auto"/>
                            <w:left w:val="none" w:sz="0" w:space="0" w:color="auto"/>
                            <w:bottom w:val="none" w:sz="0" w:space="0" w:color="auto"/>
                            <w:right w:val="none" w:sz="0" w:space="0" w:color="auto"/>
                          </w:divBdr>
                          <w:divsChild>
                            <w:div w:id="1000428244">
                              <w:marLeft w:val="0"/>
                              <w:marRight w:val="0"/>
                              <w:marTop w:val="0"/>
                              <w:marBottom w:val="0"/>
                              <w:divBdr>
                                <w:top w:val="none" w:sz="0" w:space="0" w:color="auto"/>
                                <w:left w:val="none" w:sz="0" w:space="0" w:color="auto"/>
                                <w:bottom w:val="none" w:sz="0" w:space="2" w:color="auto"/>
                                <w:right w:val="none" w:sz="0" w:space="0" w:color="auto"/>
                              </w:divBdr>
                              <w:divsChild>
                                <w:div w:id="449126694">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1620837515">
                          <w:marLeft w:val="0"/>
                          <w:marRight w:val="0"/>
                          <w:marTop w:val="0"/>
                          <w:marBottom w:val="0"/>
                          <w:divBdr>
                            <w:top w:val="none" w:sz="0" w:space="0" w:color="auto"/>
                            <w:left w:val="none" w:sz="0" w:space="0" w:color="auto"/>
                            <w:bottom w:val="none" w:sz="0" w:space="0" w:color="auto"/>
                            <w:right w:val="none" w:sz="0" w:space="0" w:color="auto"/>
                          </w:divBdr>
                          <w:divsChild>
                            <w:div w:id="2000882327">
                              <w:marLeft w:val="0"/>
                              <w:marRight w:val="0"/>
                              <w:marTop w:val="0"/>
                              <w:marBottom w:val="0"/>
                              <w:divBdr>
                                <w:top w:val="none" w:sz="0" w:space="0" w:color="auto"/>
                                <w:left w:val="none" w:sz="0" w:space="0" w:color="auto"/>
                                <w:bottom w:val="none" w:sz="0" w:space="2" w:color="auto"/>
                                <w:right w:val="none" w:sz="0" w:space="0" w:color="auto"/>
                              </w:divBdr>
                              <w:divsChild>
                                <w:div w:id="938685590">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859899221">
                          <w:marLeft w:val="0"/>
                          <w:marRight w:val="0"/>
                          <w:marTop w:val="0"/>
                          <w:marBottom w:val="0"/>
                          <w:divBdr>
                            <w:top w:val="none" w:sz="0" w:space="0" w:color="auto"/>
                            <w:left w:val="none" w:sz="0" w:space="0" w:color="auto"/>
                            <w:bottom w:val="none" w:sz="0" w:space="0" w:color="auto"/>
                            <w:right w:val="none" w:sz="0" w:space="0" w:color="auto"/>
                          </w:divBdr>
                          <w:divsChild>
                            <w:div w:id="921723442">
                              <w:marLeft w:val="0"/>
                              <w:marRight w:val="0"/>
                              <w:marTop w:val="0"/>
                              <w:marBottom w:val="0"/>
                              <w:divBdr>
                                <w:top w:val="none" w:sz="0" w:space="0" w:color="auto"/>
                                <w:left w:val="none" w:sz="0" w:space="0" w:color="auto"/>
                                <w:bottom w:val="none" w:sz="0" w:space="2" w:color="auto"/>
                                <w:right w:val="none" w:sz="0" w:space="0" w:color="auto"/>
                              </w:divBdr>
                              <w:divsChild>
                                <w:div w:id="1276012756">
                                  <w:marLeft w:val="0"/>
                                  <w:marRight w:val="-18928"/>
                                  <w:marTop w:val="120"/>
                                  <w:marBottom w:val="0"/>
                                  <w:divBdr>
                                    <w:top w:val="none" w:sz="0" w:space="0" w:color="auto"/>
                                    <w:left w:val="none" w:sz="0" w:space="0" w:color="auto"/>
                                    <w:bottom w:val="none" w:sz="0" w:space="0" w:color="auto"/>
                                    <w:right w:val="none" w:sz="0" w:space="0" w:color="auto"/>
                                  </w:divBdr>
                                </w:div>
                              </w:divsChild>
                            </w:div>
                          </w:divsChild>
                        </w:div>
                        <w:div w:id="41486292">
                          <w:marLeft w:val="0"/>
                          <w:marRight w:val="0"/>
                          <w:marTop w:val="0"/>
                          <w:marBottom w:val="0"/>
                          <w:divBdr>
                            <w:top w:val="none" w:sz="0" w:space="0" w:color="auto"/>
                            <w:left w:val="none" w:sz="0" w:space="0" w:color="auto"/>
                            <w:bottom w:val="none" w:sz="0" w:space="0" w:color="auto"/>
                            <w:right w:val="none" w:sz="0" w:space="0" w:color="auto"/>
                          </w:divBdr>
                          <w:divsChild>
                            <w:div w:id="2044362150">
                              <w:marLeft w:val="0"/>
                              <w:marRight w:val="0"/>
                              <w:marTop w:val="0"/>
                              <w:marBottom w:val="0"/>
                              <w:divBdr>
                                <w:top w:val="none" w:sz="0" w:space="0" w:color="auto"/>
                                <w:left w:val="none" w:sz="0" w:space="0" w:color="auto"/>
                                <w:bottom w:val="none" w:sz="0" w:space="3" w:color="auto"/>
                                <w:right w:val="none" w:sz="0" w:space="0" w:color="auto"/>
                              </w:divBdr>
                              <w:divsChild>
                                <w:div w:id="627589975">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670915007">
                          <w:marLeft w:val="0"/>
                          <w:marRight w:val="0"/>
                          <w:marTop w:val="0"/>
                          <w:marBottom w:val="0"/>
                          <w:divBdr>
                            <w:top w:val="none" w:sz="0" w:space="0" w:color="auto"/>
                            <w:left w:val="none" w:sz="0" w:space="0" w:color="auto"/>
                            <w:bottom w:val="none" w:sz="0" w:space="0" w:color="auto"/>
                            <w:right w:val="none" w:sz="0" w:space="0" w:color="auto"/>
                          </w:divBdr>
                          <w:divsChild>
                            <w:div w:id="1816100517">
                              <w:marLeft w:val="0"/>
                              <w:marRight w:val="0"/>
                              <w:marTop w:val="0"/>
                              <w:marBottom w:val="0"/>
                              <w:divBdr>
                                <w:top w:val="none" w:sz="0" w:space="0" w:color="auto"/>
                                <w:left w:val="none" w:sz="0" w:space="0" w:color="auto"/>
                                <w:bottom w:val="none" w:sz="0" w:space="3" w:color="auto"/>
                                <w:right w:val="none" w:sz="0" w:space="0" w:color="auto"/>
                              </w:divBdr>
                              <w:divsChild>
                                <w:div w:id="1752777252">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1701736833">
                          <w:marLeft w:val="0"/>
                          <w:marRight w:val="0"/>
                          <w:marTop w:val="0"/>
                          <w:marBottom w:val="0"/>
                          <w:divBdr>
                            <w:top w:val="none" w:sz="0" w:space="0" w:color="auto"/>
                            <w:left w:val="none" w:sz="0" w:space="0" w:color="auto"/>
                            <w:bottom w:val="none" w:sz="0" w:space="0" w:color="auto"/>
                            <w:right w:val="none" w:sz="0" w:space="0" w:color="auto"/>
                          </w:divBdr>
                          <w:divsChild>
                            <w:div w:id="1550605711">
                              <w:marLeft w:val="0"/>
                              <w:marRight w:val="0"/>
                              <w:marTop w:val="0"/>
                              <w:marBottom w:val="0"/>
                              <w:divBdr>
                                <w:top w:val="none" w:sz="0" w:space="0" w:color="auto"/>
                                <w:left w:val="none" w:sz="0" w:space="0" w:color="auto"/>
                                <w:bottom w:val="none" w:sz="0" w:space="2" w:color="auto"/>
                                <w:right w:val="none" w:sz="0" w:space="0" w:color="auto"/>
                              </w:divBdr>
                              <w:divsChild>
                                <w:div w:id="160395451">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982082060">
                          <w:marLeft w:val="0"/>
                          <w:marRight w:val="0"/>
                          <w:marTop w:val="0"/>
                          <w:marBottom w:val="0"/>
                          <w:divBdr>
                            <w:top w:val="none" w:sz="0" w:space="0" w:color="auto"/>
                            <w:left w:val="none" w:sz="0" w:space="0" w:color="auto"/>
                            <w:bottom w:val="none" w:sz="0" w:space="0" w:color="auto"/>
                            <w:right w:val="none" w:sz="0" w:space="0" w:color="auto"/>
                          </w:divBdr>
                          <w:divsChild>
                            <w:div w:id="1624918580">
                              <w:marLeft w:val="0"/>
                              <w:marRight w:val="0"/>
                              <w:marTop w:val="0"/>
                              <w:marBottom w:val="0"/>
                              <w:divBdr>
                                <w:top w:val="none" w:sz="0" w:space="0" w:color="auto"/>
                                <w:left w:val="none" w:sz="0" w:space="0" w:color="auto"/>
                                <w:bottom w:val="none" w:sz="0" w:space="2" w:color="auto"/>
                                <w:right w:val="none" w:sz="0" w:space="0" w:color="auto"/>
                              </w:divBdr>
                              <w:divsChild>
                                <w:div w:id="443966133">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2052998832">
                          <w:marLeft w:val="0"/>
                          <w:marRight w:val="0"/>
                          <w:marTop w:val="0"/>
                          <w:marBottom w:val="0"/>
                          <w:divBdr>
                            <w:top w:val="none" w:sz="0" w:space="0" w:color="auto"/>
                            <w:left w:val="none" w:sz="0" w:space="0" w:color="auto"/>
                            <w:bottom w:val="none" w:sz="0" w:space="0" w:color="auto"/>
                            <w:right w:val="none" w:sz="0" w:space="0" w:color="auto"/>
                          </w:divBdr>
                          <w:divsChild>
                            <w:div w:id="1559626889">
                              <w:marLeft w:val="0"/>
                              <w:marRight w:val="0"/>
                              <w:marTop w:val="0"/>
                              <w:marBottom w:val="0"/>
                              <w:divBdr>
                                <w:top w:val="none" w:sz="0" w:space="0" w:color="auto"/>
                                <w:left w:val="none" w:sz="0" w:space="0" w:color="auto"/>
                                <w:bottom w:val="none" w:sz="0" w:space="2" w:color="auto"/>
                                <w:right w:val="none" w:sz="0" w:space="0" w:color="auto"/>
                              </w:divBdr>
                              <w:divsChild>
                                <w:div w:id="389810489">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614365871">
                          <w:marLeft w:val="0"/>
                          <w:marRight w:val="0"/>
                          <w:marTop w:val="0"/>
                          <w:marBottom w:val="0"/>
                          <w:divBdr>
                            <w:top w:val="none" w:sz="0" w:space="0" w:color="auto"/>
                            <w:left w:val="none" w:sz="0" w:space="0" w:color="auto"/>
                            <w:bottom w:val="none" w:sz="0" w:space="0" w:color="auto"/>
                            <w:right w:val="none" w:sz="0" w:space="0" w:color="auto"/>
                          </w:divBdr>
                          <w:divsChild>
                            <w:div w:id="1852719096">
                              <w:marLeft w:val="0"/>
                              <w:marRight w:val="0"/>
                              <w:marTop w:val="0"/>
                              <w:marBottom w:val="0"/>
                              <w:divBdr>
                                <w:top w:val="none" w:sz="0" w:space="0" w:color="auto"/>
                                <w:left w:val="none" w:sz="0" w:space="0" w:color="auto"/>
                                <w:bottom w:val="none" w:sz="0" w:space="2" w:color="auto"/>
                                <w:right w:val="none" w:sz="0" w:space="0" w:color="auto"/>
                              </w:divBdr>
                              <w:divsChild>
                                <w:div w:id="1987472001">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1200819192">
                          <w:marLeft w:val="0"/>
                          <w:marRight w:val="0"/>
                          <w:marTop w:val="0"/>
                          <w:marBottom w:val="0"/>
                          <w:divBdr>
                            <w:top w:val="none" w:sz="0" w:space="0" w:color="auto"/>
                            <w:left w:val="none" w:sz="0" w:space="0" w:color="auto"/>
                            <w:bottom w:val="none" w:sz="0" w:space="0" w:color="auto"/>
                            <w:right w:val="none" w:sz="0" w:space="0" w:color="auto"/>
                          </w:divBdr>
                          <w:divsChild>
                            <w:div w:id="2108847828">
                              <w:marLeft w:val="0"/>
                              <w:marRight w:val="0"/>
                              <w:marTop w:val="0"/>
                              <w:marBottom w:val="0"/>
                              <w:divBdr>
                                <w:top w:val="none" w:sz="0" w:space="0" w:color="auto"/>
                                <w:left w:val="none" w:sz="0" w:space="0" w:color="auto"/>
                                <w:bottom w:val="none" w:sz="0" w:space="2" w:color="auto"/>
                                <w:right w:val="none" w:sz="0" w:space="0" w:color="auto"/>
                              </w:divBdr>
                              <w:divsChild>
                                <w:div w:id="858008672">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1374378042">
                          <w:marLeft w:val="0"/>
                          <w:marRight w:val="0"/>
                          <w:marTop w:val="0"/>
                          <w:marBottom w:val="0"/>
                          <w:divBdr>
                            <w:top w:val="none" w:sz="0" w:space="0" w:color="auto"/>
                            <w:left w:val="none" w:sz="0" w:space="0" w:color="auto"/>
                            <w:bottom w:val="none" w:sz="0" w:space="0" w:color="auto"/>
                            <w:right w:val="none" w:sz="0" w:space="0" w:color="auto"/>
                          </w:divBdr>
                          <w:divsChild>
                            <w:div w:id="1352995813">
                              <w:marLeft w:val="0"/>
                              <w:marRight w:val="0"/>
                              <w:marTop w:val="0"/>
                              <w:marBottom w:val="0"/>
                              <w:divBdr>
                                <w:top w:val="none" w:sz="0" w:space="0" w:color="auto"/>
                                <w:left w:val="none" w:sz="0" w:space="0" w:color="auto"/>
                                <w:bottom w:val="none" w:sz="0" w:space="2" w:color="auto"/>
                                <w:right w:val="none" w:sz="0" w:space="0" w:color="auto"/>
                              </w:divBdr>
                              <w:divsChild>
                                <w:div w:id="607589946">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963196213">
                          <w:marLeft w:val="0"/>
                          <w:marRight w:val="0"/>
                          <w:marTop w:val="0"/>
                          <w:marBottom w:val="0"/>
                          <w:divBdr>
                            <w:top w:val="none" w:sz="0" w:space="0" w:color="auto"/>
                            <w:left w:val="none" w:sz="0" w:space="0" w:color="auto"/>
                            <w:bottom w:val="none" w:sz="0" w:space="0" w:color="auto"/>
                            <w:right w:val="none" w:sz="0" w:space="0" w:color="auto"/>
                          </w:divBdr>
                          <w:divsChild>
                            <w:div w:id="577179377">
                              <w:marLeft w:val="0"/>
                              <w:marRight w:val="0"/>
                              <w:marTop w:val="0"/>
                              <w:marBottom w:val="0"/>
                              <w:divBdr>
                                <w:top w:val="none" w:sz="0" w:space="0" w:color="auto"/>
                                <w:left w:val="none" w:sz="0" w:space="0" w:color="auto"/>
                                <w:bottom w:val="none" w:sz="0" w:space="4" w:color="auto"/>
                                <w:right w:val="none" w:sz="0" w:space="0" w:color="auto"/>
                              </w:divBdr>
                              <w:divsChild>
                                <w:div w:id="1293631984">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2046171671">
                          <w:marLeft w:val="0"/>
                          <w:marRight w:val="0"/>
                          <w:marTop w:val="0"/>
                          <w:marBottom w:val="0"/>
                          <w:divBdr>
                            <w:top w:val="none" w:sz="0" w:space="0" w:color="auto"/>
                            <w:left w:val="none" w:sz="0" w:space="0" w:color="auto"/>
                            <w:bottom w:val="none" w:sz="0" w:space="0" w:color="auto"/>
                            <w:right w:val="none" w:sz="0" w:space="0" w:color="auto"/>
                          </w:divBdr>
                          <w:divsChild>
                            <w:div w:id="1410153222">
                              <w:marLeft w:val="0"/>
                              <w:marRight w:val="0"/>
                              <w:marTop w:val="0"/>
                              <w:marBottom w:val="0"/>
                              <w:divBdr>
                                <w:top w:val="none" w:sz="0" w:space="0" w:color="auto"/>
                                <w:left w:val="none" w:sz="0" w:space="0" w:color="auto"/>
                                <w:bottom w:val="none" w:sz="0" w:space="5" w:color="auto"/>
                                <w:right w:val="none" w:sz="0" w:space="0" w:color="auto"/>
                              </w:divBdr>
                              <w:divsChild>
                                <w:div w:id="1404600081">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 w:id="1660815350">
                          <w:marLeft w:val="0"/>
                          <w:marRight w:val="0"/>
                          <w:marTop w:val="0"/>
                          <w:marBottom w:val="0"/>
                          <w:divBdr>
                            <w:top w:val="none" w:sz="0" w:space="0" w:color="auto"/>
                            <w:left w:val="none" w:sz="0" w:space="0" w:color="auto"/>
                            <w:bottom w:val="none" w:sz="0" w:space="0" w:color="auto"/>
                            <w:right w:val="none" w:sz="0" w:space="0" w:color="auto"/>
                          </w:divBdr>
                          <w:divsChild>
                            <w:div w:id="208415256">
                              <w:marLeft w:val="0"/>
                              <w:marRight w:val="0"/>
                              <w:marTop w:val="0"/>
                              <w:marBottom w:val="0"/>
                              <w:divBdr>
                                <w:top w:val="none" w:sz="0" w:space="0" w:color="auto"/>
                                <w:left w:val="none" w:sz="0" w:space="0" w:color="auto"/>
                                <w:bottom w:val="none" w:sz="0" w:space="3" w:color="auto"/>
                                <w:right w:val="none" w:sz="0" w:space="0" w:color="auto"/>
                              </w:divBdr>
                              <w:divsChild>
                                <w:div w:id="1670063420">
                                  <w:marLeft w:val="0"/>
                                  <w:marRight w:val="-18928"/>
                                  <w:marTop w:val="210"/>
                                  <w:marBottom w:val="0"/>
                                  <w:divBdr>
                                    <w:top w:val="none" w:sz="0" w:space="0" w:color="auto"/>
                                    <w:left w:val="none" w:sz="0" w:space="0" w:color="auto"/>
                                    <w:bottom w:val="none" w:sz="0" w:space="0" w:color="auto"/>
                                    <w:right w:val="none" w:sz="0" w:space="0" w:color="auto"/>
                                  </w:divBdr>
                                </w:div>
                              </w:divsChild>
                            </w:div>
                          </w:divsChild>
                        </w:div>
                        <w:div w:id="1582252169">
                          <w:marLeft w:val="0"/>
                          <w:marRight w:val="0"/>
                          <w:marTop w:val="0"/>
                          <w:marBottom w:val="0"/>
                          <w:divBdr>
                            <w:top w:val="none" w:sz="0" w:space="0" w:color="auto"/>
                            <w:left w:val="none" w:sz="0" w:space="0" w:color="auto"/>
                            <w:bottom w:val="none" w:sz="0" w:space="0" w:color="auto"/>
                            <w:right w:val="none" w:sz="0" w:space="0" w:color="auto"/>
                          </w:divBdr>
                          <w:divsChild>
                            <w:div w:id="194738554">
                              <w:marLeft w:val="0"/>
                              <w:marRight w:val="0"/>
                              <w:marTop w:val="0"/>
                              <w:marBottom w:val="0"/>
                              <w:divBdr>
                                <w:top w:val="none" w:sz="0" w:space="0" w:color="auto"/>
                                <w:left w:val="none" w:sz="0" w:space="0" w:color="auto"/>
                                <w:bottom w:val="none" w:sz="0" w:space="2" w:color="auto"/>
                                <w:right w:val="none" w:sz="0" w:space="0" w:color="auto"/>
                              </w:divBdr>
                              <w:divsChild>
                                <w:div w:id="2027362703">
                                  <w:marLeft w:val="0"/>
                                  <w:marRight w:val="-18928"/>
                                  <w:marTop w:val="135"/>
                                  <w:marBottom w:val="0"/>
                                  <w:divBdr>
                                    <w:top w:val="none" w:sz="0" w:space="0" w:color="auto"/>
                                    <w:left w:val="none" w:sz="0" w:space="0" w:color="auto"/>
                                    <w:bottom w:val="none" w:sz="0" w:space="0" w:color="auto"/>
                                    <w:right w:val="none" w:sz="0" w:space="0" w:color="auto"/>
                                  </w:divBdr>
                                </w:div>
                              </w:divsChild>
                            </w:div>
                          </w:divsChild>
                        </w:div>
                        <w:div w:id="351536623">
                          <w:marLeft w:val="0"/>
                          <w:marRight w:val="0"/>
                          <w:marTop w:val="0"/>
                          <w:marBottom w:val="0"/>
                          <w:divBdr>
                            <w:top w:val="none" w:sz="0" w:space="0" w:color="auto"/>
                            <w:left w:val="none" w:sz="0" w:space="0" w:color="auto"/>
                            <w:bottom w:val="none" w:sz="0" w:space="0" w:color="auto"/>
                            <w:right w:val="none" w:sz="0" w:space="0" w:color="auto"/>
                          </w:divBdr>
                          <w:divsChild>
                            <w:div w:id="1406032299">
                              <w:marLeft w:val="0"/>
                              <w:marRight w:val="0"/>
                              <w:marTop w:val="0"/>
                              <w:marBottom w:val="0"/>
                              <w:divBdr>
                                <w:top w:val="none" w:sz="0" w:space="0" w:color="auto"/>
                                <w:left w:val="none" w:sz="0" w:space="0" w:color="auto"/>
                                <w:bottom w:val="none" w:sz="0" w:space="11" w:color="auto"/>
                                <w:right w:val="none" w:sz="0" w:space="0" w:color="auto"/>
                              </w:divBdr>
                              <w:divsChild>
                                <w:div w:id="1345979811">
                                  <w:marLeft w:val="0"/>
                                  <w:marRight w:val="-18928"/>
                                  <w:marTop w:val="210"/>
                                  <w:marBottom w:val="0"/>
                                  <w:divBdr>
                                    <w:top w:val="none" w:sz="0" w:space="0" w:color="auto"/>
                                    <w:left w:val="none" w:sz="0" w:space="0" w:color="auto"/>
                                    <w:bottom w:val="none" w:sz="0" w:space="0" w:color="auto"/>
                                    <w:right w:val="none" w:sz="0" w:space="0" w:color="auto"/>
                                  </w:divBdr>
                                </w:div>
                              </w:divsChild>
                            </w:div>
                          </w:divsChild>
                        </w:div>
                        <w:div w:id="211812469">
                          <w:marLeft w:val="0"/>
                          <w:marRight w:val="0"/>
                          <w:marTop w:val="0"/>
                          <w:marBottom w:val="0"/>
                          <w:divBdr>
                            <w:top w:val="none" w:sz="0" w:space="0" w:color="auto"/>
                            <w:left w:val="none" w:sz="0" w:space="0" w:color="auto"/>
                            <w:bottom w:val="none" w:sz="0" w:space="0" w:color="auto"/>
                            <w:right w:val="none" w:sz="0" w:space="0" w:color="auto"/>
                          </w:divBdr>
                          <w:divsChild>
                            <w:div w:id="1809711728">
                              <w:marLeft w:val="0"/>
                              <w:marRight w:val="-18928"/>
                              <w:marTop w:val="300"/>
                              <w:marBottom w:val="0"/>
                              <w:divBdr>
                                <w:top w:val="none" w:sz="0" w:space="0" w:color="auto"/>
                                <w:left w:val="none" w:sz="0" w:space="0" w:color="auto"/>
                                <w:bottom w:val="none" w:sz="0" w:space="0" w:color="auto"/>
                                <w:right w:val="none" w:sz="0" w:space="0" w:color="auto"/>
                              </w:divBdr>
                            </w:div>
                          </w:divsChild>
                        </w:div>
                        <w:div w:id="402215176">
                          <w:marLeft w:val="0"/>
                          <w:marRight w:val="0"/>
                          <w:marTop w:val="0"/>
                          <w:marBottom w:val="0"/>
                          <w:divBdr>
                            <w:top w:val="none" w:sz="0" w:space="0" w:color="auto"/>
                            <w:left w:val="none" w:sz="0" w:space="0" w:color="auto"/>
                            <w:bottom w:val="none" w:sz="0" w:space="0" w:color="auto"/>
                            <w:right w:val="none" w:sz="0" w:space="0" w:color="auto"/>
                          </w:divBdr>
                          <w:divsChild>
                            <w:div w:id="1829127497">
                              <w:marLeft w:val="0"/>
                              <w:marRight w:val="0"/>
                              <w:marTop w:val="0"/>
                              <w:marBottom w:val="0"/>
                              <w:divBdr>
                                <w:top w:val="none" w:sz="0" w:space="0" w:color="auto"/>
                                <w:left w:val="none" w:sz="0" w:space="0" w:color="auto"/>
                                <w:bottom w:val="none" w:sz="0" w:space="0" w:color="auto"/>
                                <w:right w:val="none" w:sz="0" w:space="0" w:color="auto"/>
                              </w:divBdr>
                              <w:divsChild>
                                <w:div w:id="281696715">
                                  <w:marLeft w:val="0"/>
                                  <w:marRight w:val="-18928"/>
                                  <w:marTop w:val="180"/>
                                  <w:marBottom w:val="0"/>
                                  <w:divBdr>
                                    <w:top w:val="none" w:sz="0" w:space="0" w:color="auto"/>
                                    <w:left w:val="none" w:sz="0" w:space="0" w:color="auto"/>
                                    <w:bottom w:val="none" w:sz="0" w:space="0" w:color="auto"/>
                                    <w:right w:val="none" w:sz="0" w:space="0" w:color="auto"/>
                                  </w:divBdr>
                                </w:div>
                              </w:divsChild>
                            </w:div>
                          </w:divsChild>
                        </w:div>
                        <w:div w:id="724717370">
                          <w:marLeft w:val="0"/>
                          <w:marRight w:val="0"/>
                          <w:marTop w:val="0"/>
                          <w:marBottom w:val="0"/>
                          <w:divBdr>
                            <w:top w:val="none" w:sz="0" w:space="0" w:color="auto"/>
                            <w:left w:val="none" w:sz="0" w:space="0" w:color="auto"/>
                            <w:bottom w:val="none" w:sz="0" w:space="0" w:color="auto"/>
                            <w:right w:val="none" w:sz="0" w:space="0" w:color="auto"/>
                          </w:divBdr>
                          <w:divsChild>
                            <w:div w:id="1836605394">
                              <w:marLeft w:val="0"/>
                              <w:marRight w:val="-18928"/>
                              <w:marTop w:val="150"/>
                              <w:marBottom w:val="0"/>
                              <w:divBdr>
                                <w:top w:val="none" w:sz="0" w:space="0" w:color="auto"/>
                                <w:left w:val="none" w:sz="0" w:space="0" w:color="auto"/>
                                <w:bottom w:val="none" w:sz="0" w:space="0" w:color="auto"/>
                                <w:right w:val="none" w:sz="0" w:space="0" w:color="auto"/>
                              </w:divBdr>
                            </w:div>
                          </w:divsChild>
                        </w:div>
                      </w:divsChild>
                    </w:div>
                    <w:div w:id="1396002906">
                      <w:marLeft w:val="0"/>
                      <w:marRight w:val="0"/>
                      <w:marTop w:val="0"/>
                      <w:marBottom w:val="0"/>
                      <w:divBdr>
                        <w:top w:val="none" w:sz="0" w:space="0" w:color="auto"/>
                        <w:left w:val="none" w:sz="0" w:space="0" w:color="auto"/>
                        <w:bottom w:val="none" w:sz="0" w:space="0" w:color="auto"/>
                        <w:right w:val="none" w:sz="0" w:space="0" w:color="auto"/>
                      </w:divBdr>
                      <w:divsChild>
                        <w:div w:id="1938247871">
                          <w:marLeft w:val="0"/>
                          <w:marRight w:val="0"/>
                          <w:marTop w:val="0"/>
                          <w:marBottom w:val="0"/>
                          <w:divBdr>
                            <w:top w:val="none" w:sz="0" w:space="0" w:color="auto"/>
                            <w:left w:val="none" w:sz="0" w:space="0" w:color="auto"/>
                            <w:bottom w:val="none" w:sz="0" w:space="4" w:color="auto"/>
                            <w:right w:val="none" w:sz="0" w:space="0" w:color="auto"/>
                          </w:divBdr>
                          <w:divsChild>
                            <w:div w:id="382020978">
                              <w:marLeft w:val="0"/>
                              <w:marRight w:val="-18928"/>
                              <w:marTop w:val="75"/>
                              <w:marBottom w:val="0"/>
                              <w:divBdr>
                                <w:top w:val="none" w:sz="0" w:space="0" w:color="auto"/>
                                <w:left w:val="none" w:sz="0" w:space="0" w:color="auto"/>
                                <w:bottom w:val="none" w:sz="0" w:space="0" w:color="auto"/>
                                <w:right w:val="none" w:sz="0" w:space="0" w:color="auto"/>
                              </w:divBdr>
                            </w:div>
                          </w:divsChild>
                        </w:div>
                      </w:divsChild>
                    </w:div>
                  </w:divsChild>
                </w:div>
                <w:div w:id="2045253584">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Macintosh Word</Application>
  <DocSecurity>4</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Further Education</vt:lpstr>
      <vt:lpstr>        Education and Training Boards (ETBs)</vt:lpstr>
      <vt:lpstr>        SOLAS</vt:lpstr>
    </vt:vector>
  </TitlesOfParts>
  <Company>Waterford Institute of Technology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Cullen</dc:creator>
  <cp:lastModifiedBy>Nadine SCHINTGEN</cp:lastModifiedBy>
  <cp:revision>2</cp:revision>
  <dcterms:created xsi:type="dcterms:W3CDTF">2018-05-23T15:14:00Z</dcterms:created>
  <dcterms:modified xsi:type="dcterms:W3CDTF">2018-05-23T15:14:00Z</dcterms:modified>
</cp:coreProperties>
</file>